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BB" w:rsidRPr="00B24DBB" w:rsidRDefault="00B24DBB" w:rsidP="00B24DBB">
      <w:pPr>
        <w:pStyle w:val="ConsPlusTitlePage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24DBB">
          <w:rPr>
            <w:rFonts w:ascii="PT Astra Serif" w:hAnsi="PT Astra Serif"/>
            <w:color w:val="0000FF"/>
            <w:sz w:val="28"/>
            <w:szCs w:val="28"/>
          </w:rPr>
          <w:t>КонсультантПлюс</w:t>
        </w:r>
        <w:proofErr w:type="spellEnd"/>
      </w:hyperlink>
      <w:r w:rsidRPr="00B24DBB">
        <w:rPr>
          <w:rFonts w:ascii="PT Astra Serif" w:hAnsi="PT Astra Serif"/>
          <w:sz w:val="28"/>
          <w:szCs w:val="28"/>
        </w:rPr>
        <w:br/>
      </w:r>
    </w:p>
    <w:p w:rsidR="00B24DBB" w:rsidRPr="00B24DBB" w:rsidRDefault="00B24DBB" w:rsidP="00B24DBB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24DBB" w:rsidRPr="00B24DBB" w:rsidRDefault="00B24DBB" w:rsidP="00B24DBB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ПОСТАНОВЛЕНИЕ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от 17 июля 2019 г. N 754</w:t>
      </w:r>
    </w:p>
    <w:p w:rsidR="00B24DBB" w:rsidRPr="00B24DBB" w:rsidRDefault="00B24DBB" w:rsidP="00B24DBB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О ПРАВОВОМ СТАТУСЕ МУНИЦИПАЛЬНЫХ НАГРАД ГЛАВЫ АДМИНИСТРАЦИИ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МУНИЦИПАЛЬНОГО ОБРАЗОВАНИЯ "МЕЛЕКЕССКИЙ РАЙОН"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УЛЬЯНОВСКОЙ ОБЛАСТИ</w:t>
      </w:r>
    </w:p>
    <w:p w:rsidR="00B24DBB" w:rsidRPr="00B24DBB" w:rsidRDefault="00B24DBB" w:rsidP="00B24DB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24DBB" w:rsidRPr="00B24D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BB" w:rsidRPr="00B24DBB" w:rsidRDefault="00B24DBB" w:rsidP="00B24DB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BB" w:rsidRPr="00B24DBB" w:rsidRDefault="00B24DBB" w:rsidP="00B24DB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4DBB" w:rsidRPr="00B24DBB" w:rsidRDefault="00B24DBB" w:rsidP="00B24DB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4DBB">
              <w:rPr>
                <w:rFonts w:ascii="PT Astra Serif" w:hAnsi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24DBB" w:rsidRPr="00B24DBB" w:rsidRDefault="00B24DBB" w:rsidP="00B24DB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B24DBB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B24DBB"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B24DBB">
              <w:rPr>
                <w:rFonts w:ascii="PT Astra Serif" w:hAnsi="PT Astra Serif"/>
                <w:color w:val="392C69"/>
                <w:sz w:val="28"/>
                <w:szCs w:val="28"/>
              </w:rPr>
              <w:t xml:space="preserve"> администрации МО "Мелекесский район" Ульяновской обл.</w:t>
            </w:r>
            <w:proofErr w:type="gramEnd"/>
          </w:p>
          <w:p w:rsidR="00B24DBB" w:rsidRPr="00B24DBB" w:rsidRDefault="00B24DBB" w:rsidP="00B24DBB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24DBB">
              <w:rPr>
                <w:rFonts w:ascii="PT Astra Serif" w:hAnsi="PT Astra Serif"/>
                <w:color w:val="392C69"/>
                <w:sz w:val="28"/>
                <w:szCs w:val="28"/>
              </w:rPr>
              <w:t>от 23.03.2020 N 247)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DBB" w:rsidRPr="00B24DBB" w:rsidRDefault="00B24DBB" w:rsidP="00B24DB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B24DBB">
        <w:rPr>
          <w:rFonts w:ascii="PT Astra Serif" w:hAnsi="PT Astra Serif"/>
          <w:sz w:val="28"/>
          <w:szCs w:val="28"/>
        </w:rPr>
        <w:t>Руководствуясь частью 4 Положения о муниципальных наградах муниципального образования "Мелекесский район" Ульяновской области, утвержденного решением Совета депутатов муниципального образования "Мелекесский район" Ульяновской области от 26.10.2011 N 32/304 (с изменениями от 08.11.2012 N 45/436), в целях совершенствования системы поощрения за добросовестный, эффективный и результативный труд, профессионализм и особые заслуги в деятельности, направленной на обеспечение благополучия и процветания муниципального образования</w:t>
      </w:r>
      <w:proofErr w:type="gramEnd"/>
      <w:r w:rsidRPr="00B24DBB">
        <w:rPr>
          <w:rFonts w:ascii="PT Astra Serif" w:hAnsi="PT Astra Serif"/>
          <w:sz w:val="28"/>
          <w:szCs w:val="28"/>
        </w:rPr>
        <w:t xml:space="preserve"> "Мелекесский район" Ульяновской области, постановляет: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1. Утвердить: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1.1. </w:t>
      </w:r>
      <w:hyperlink w:anchor="P40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Благодарности Главы администрации муниципального образования "Мелекесский район" Ульяновской области, согласно приложению 1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1.2. </w:t>
      </w:r>
      <w:hyperlink w:anchor="P73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Благодарственном письме Главы администрации муниципального образования "Мелекесский район" Ульяновской области, согласно приложению 2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1.3. </w:t>
      </w:r>
      <w:hyperlink w:anchor="P144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Почетной грамоте Главы администрации муниципального образования "Мелекесский район" Ульяновской области, согласно приложению 3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1.4. </w:t>
      </w:r>
      <w:hyperlink w:anchor="P208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Почетном знаке Главы администрации муниципального образования "Мелекесский район" Ульяновской области, согласно приложению 4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1.5. </w:t>
      </w:r>
      <w:hyperlink w:anchor="P274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Почетном знаке "За Добродетель и Милосердие", согласно приложению 5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1.6. </w:t>
      </w:r>
      <w:hyperlink w:anchor="P338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Дипломе "Меценат года" Главы администрации </w:t>
      </w:r>
      <w:r w:rsidRPr="00B24DBB">
        <w:rPr>
          <w:rFonts w:ascii="PT Astra Serif" w:hAnsi="PT Astra Serif"/>
          <w:sz w:val="28"/>
          <w:szCs w:val="28"/>
        </w:rPr>
        <w:lastRenderedPageBreak/>
        <w:t>муниципального образования "Мелекесский район" Ульяновской области, согласно приложению 6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1.7. </w:t>
      </w:r>
      <w:hyperlink w:anchor="P393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Доске Почета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 Ульяновской области, согласно приложению 7 к настоящему постановлению;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1.8. </w:t>
      </w:r>
      <w:hyperlink w:anchor="P487" w:history="1">
        <w:r w:rsidRPr="00B24DBB">
          <w:rPr>
            <w:rFonts w:ascii="PT Astra Serif" w:hAnsi="PT Astra Serif"/>
            <w:color w:val="0000FF"/>
            <w:sz w:val="28"/>
            <w:szCs w:val="28"/>
          </w:rPr>
          <w:t>Положение</w:t>
        </w:r>
      </w:hyperlink>
      <w:r w:rsidRPr="00B24DBB">
        <w:rPr>
          <w:rFonts w:ascii="PT Astra Serif" w:hAnsi="PT Astra Serif"/>
          <w:sz w:val="28"/>
          <w:szCs w:val="28"/>
        </w:rPr>
        <w:t xml:space="preserve"> о Свидетельстве "Вахта памяти" муниципального образования "Мелекесский район" Ульяновской области, согласно приложению 8 к настоящему постановлению.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 Финансирование расходов на реализацию настоящего постановления предусмотреть в бюджете муниципального образования "Мелекесский район" Ульяновской области за счет средств, выделяемых Муниципальному учреждению "Техническое обслуживание" по разделу 504/0113/5000080130/244.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официального опубликования и подлежит размещению на официальном сайте администрации муниципального образования "Мелекесский район" Ульяновской области в информационно-телекоммуникационной сети Интернет.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4. Контроль исполнения настоящего постановления оставляю за собой.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proofErr w:type="spellStart"/>
      <w:r w:rsidRPr="00B24DBB">
        <w:rPr>
          <w:rFonts w:ascii="PT Astra Serif" w:hAnsi="PT Astra Serif"/>
          <w:sz w:val="28"/>
          <w:szCs w:val="28"/>
        </w:rPr>
        <w:t>И.о</w:t>
      </w:r>
      <w:proofErr w:type="spellEnd"/>
      <w:r w:rsidRPr="00B24DBB">
        <w:rPr>
          <w:rFonts w:ascii="PT Astra Serif" w:hAnsi="PT Astra Serif"/>
          <w:sz w:val="28"/>
          <w:szCs w:val="28"/>
        </w:rPr>
        <w:t>. Главы администрации</w:t>
      </w:r>
    </w:p>
    <w:p w:rsidR="00B24DBB" w:rsidRPr="00B24DBB" w:rsidRDefault="00B24DBB" w:rsidP="00B24D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С.Д.КАТИРКИНА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51ED2" w:rsidRDefault="00151ED2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lastRenderedPageBreak/>
        <w:t>Приложение 8</w:t>
      </w:r>
    </w:p>
    <w:p w:rsidR="00B24DBB" w:rsidRPr="00B24DBB" w:rsidRDefault="00B24DBB" w:rsidP="00B24D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к постановлению</w:t>
      </w:r>
    </w:p>
    <w:p w:rsidR="00B24DBB" w:rsidRPr="00B24DBB" w:rsidRDefault="00B24DBB" w:rsidP="00B24D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администрации МО "Мелекесский район"</w:t>
      </w:r>
    </w:p>
    <w:p w:rsidR="00B24DBB" w:rsidRPr="00B24DBB" w:rsidRDefault="00B24DBB" w:rsidP="00B24DBB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от 17 июля 2019 г. N 754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487"/>
      <w:bookmarkEnd w:id="1"/>
      <w:r w:rsidRPr="00B24DBB">
        <w:rPr>
          <w:rFonts w:ascii="PT Astra Serif" w:hAnsi="PT Astra Serif"/>
          <w:sz w:val="28"/>
          <w:szCs w:val="28"/>
        </w:rPr>
        <w:t>ПОЛОЖЕНИЕ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О СВИДЕТЕЛЬСТВЕ "ВАХТА ПАМЯТИ" МУНИЦИПАЛЬНОГО ОБРАЗОВАНИЯ</w:t>
      </w:r>
    </w:p>
    <w:p w:rsidR="00B24DBB" w:rsidRPr="00B24DBB" w:rsidRDefault="00B24DBB" w:rsidP="00B24DB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"МЕЛЕКЕССКИЙ РАЙОН" УЛЬЯНОВСКОЙ ОБЛАСТИ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1. Свидетельство "Вахта памяти" муниципального образования "Мелекесский район" Ульяновской области (далее по тексту - Свидетельство) является формой поощрения лиц, которые передовым трудом, отличной учебой, высокими результатами работы высоко несут флаг трудовой славы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 Свидетельства могут быть удостоены граждане Российской Федерации, иностранные граждане, лица без гражданства, отличившиеся в различных областях трудовой деятельности в следующих номинациях: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2.1. В отрасли сельского хозяйства: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Лучшая доярка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Лучшая телятница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Лучшая птичница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механизатор на севе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свинарь (свинарка)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овощевод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молодой механизатор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2.2. На промышленных предприятиях: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ткач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Лучшая швея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лесоруб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инженер легкой промышленности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оператор чесального оборудования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прядильщик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нефтяной промышленности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индивидуальный предприниматель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аппаратчик формирования химического волокна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оператор по добыче нефти и газа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2.3. В сфере коммунального хозяйства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сотрудник ЖКХ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автотранспорта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сотрудник РОВД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пожарный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2.4. В учреждениях здравоохранения, культуры и потребительских обществ: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врач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lastRenderedPageBreak/>
        <w:t>Лучший руководитель медицинского учреждения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Лучшая медицинская сестра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Лучший фельдшер </w:t>
      </w:r>
      <w:proofErr w:type="spellStart"/>
      <w:r w:rsidRPr="00B24DBB">
        <w:rPr>
          <w:rFonts w:ascii="PT Astra Serif" w:hAnsi="PT Astra Serif"/>
          <w:sz w:val="28"/>
          <w:szCs w:val="28"/>
        </w:rPr>
        <w:t>ФАПа</w:t>
      </w:r>
      <w:proofErr w:type="spellEnd"/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библиотекарь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руководитель Центра культуры и досуга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заведующий сельским клубом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руководитель художественного самодеятельного коллектива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торговли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потребительского общества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2.5. В сфере образования и среди муниципальных служащих: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ученик 8 - 9 классов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ученик 10 - 11 классов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учитель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воспитатель детского сада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руководитель образовательного учреждения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учреждения социальной защиты населения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работник управления пенсионного фонда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муниципальный служащий администрации поселений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Лучший муниципальный служащий администрации МО "Мелекесский район"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3. Ходатайство о награждении Свидетельством вносится на имя Главы администрации муниципального образования "Мелекесский район" Ульяновской области коллективами предприятий, учреждений, организаций, общественными организациями, органами государственной власти или местного самоуправления, расположенными на территории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4. Глава администрации муниципального образования "Мелекесский район" вправе лично инициировать вопрос о награждении Свидетельством.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5. Регистрацию ходатайств осуществляет организационно-протокольный отдел администрации муниципального образования "Мелекесский район" Ульяновской области в журнале входящих документов.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6. Поощрение Свидетельством производится на основании постановления администрации муниципального образования "Мелекесский район"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7. Подготовку проекта постановления о поощрении, учет и регистрацию лиц, которых поощрили Свидетельством, осуществляет отдел муниципальной службы, кадров и архивного дела администрации муниципального образования "Мелекесский район"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8. Церемония вручения Свидетельства проводится, как правило, один раз в год и приурочена ко Дню победы.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 xml:space="preserve">На торжественном подведении итогов в честь Дня Победы поднимается Флаг трудовой славы </w:t>
      </w:r>
      <w:proofErr w:type="spellStart"/>
      <w:r w:rsidRPr="00B24DBB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B24DBB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9. Вручение Свидетельства производится Главой администрации муниципального образования "Мелекесский район" Ульяновской &lt;...&gt; или по его поручению другим должностным лицом.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lastRenderedPageBreak/>
        <w:t xml:space="preserve">10. </w:t>
      </w:r>
      <w:proofErr w:type="gramStart"/>
      <w:r w:rsidRPr="00B24DBB">
        <w:rPr>
          <w:rFonts w:ascii="PT Astra Serif" w:hAnsi="PT Astra Serif"/>
          <w:sz w:val="28"/>
          <w:szCs w:val="28"/>
        </w:rPr>
        <w:t>Награждаемому</w:t>
      </w:r>
      <w:proofErr w:type="gramEnd"/>
      <w:r w:rsidRPr="00B24DBB">
        <w:rPr>
          <w:rFonts w:ascii="PT Astra Serif" w:hAnsi="PT Astra Serif"/>
          <w:sz w:val="28"/>
          <w:szCs w:val="28"/>
        </w:rPr>
        <w:t xml:space="preserve"> в торжественной обстановке вручаются Свидетельство и цветы. В исключительных случаях, при наличии уважительных причин, в результате которых невозможно личное присутствие, Свидетельство может быть вручено представителю лица, удостоенного награждения.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11. Свидетельство после смерти лица, его удостоенного, остается у наследников для хранения, как память.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12. Изготовление Свидетельств, приобретение цветов осуществляется за счет средств бюджета, выделенных муниципальному учреждению, в отношении которого Администрация муниципального образования "Мелекесский район" Ульяновской области осуществляет функции и полномочия учредителя, на материально-техническое обеспечение.</w:t>
      </w:r>
    </w:p>
    <w:p w:rsidR="00B24DBB" w:rsidRPr="00B24DBB" w:rsidRDefault="00B24DBB" w:rsidP="00B24DBB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24DBB">
        <w:rPr>
          <w:rFonts w:ascii="PT Astra Serif" w:hAnsi="PT Astra Serif"/>
          <w:sz w:val="28"/>
          <w:szCs w:val="28"/>
        </w:rPr>
        <w:t>13. Эскиз Свидетельства разрабатывается ежегодно и должен содержать фамилию, имя отчество награждаемого, номинацию, в которой лицо удостоено Свидетельства, а также инициалы, фамилию и подпись Главы администрации.</w:t>
      </w: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4DBB" w:rsidRPr="00B24DBB" w:rsidRDefault="00B24DBB" w:rsidP="00B24DBB">
      <w:pPr>
        <w:pStyle w:val="ConsPlusNormal"/>
        <w:pBdr>
          <w:top w:val="single" w:sz="6" w:space="0" w:color="auto"/>
        </w:pBdr>
        <w:jc w:val="both"/>
        <w:rPr>
          <w:rFonts w:ascii="PT Astra Serif" w:hAnsi="PT Astra Serif"/>
          <w:sz w:val="28"/>
          <w:szCs w:val="28"/>
        </w:rPr>
      </w:pPr>
    </w:p>
    <w:p w:rsidR="009B625C" w:rsidRDefault="009B625C"/>
    <w:sectPr w:rsidR="009B625C" w:rsidSect="0099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BB"/>
    <w:rsid w:val="00151ED2"/>
    <w:rsid w:val="009B625C"/>
    <w:rsid w:val="00B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1F37E657057F2DB54F2467AF3E7B19C0225AF2D11458CF6493969141A31CD476020F4F96FC2B9AD396EE673A35A909B104354FBDD91FE2729EEEL6EF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2022-03-05T07:06:00Z</cp:lastPrinted>
  <dcterms:created xsi:type="dcterms:W3CDTF">2022-03-05T07:04:00Z</dcterms:created>
  <dcterms:modified xsi:type="dcterms:W3CDTF">2022-03-05T07:46:00Z</dcterms:modified>
</cp:coreProperties>
</file>